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2-samuel-1"/>
    <w:p>
      <w:pPr>
        <w:pStyle w:val="Heading1"/>
      </w:pPr>
      <w:r>
        <w:t xml:space="preserve">Homiletics Analysis: 2 Samuel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1 opens the second major movement of the David narrative. Saul and Jonathan have fallen at Jezreel; the Philistines have won the field. An Amalekite arrives at David’s camp in Ziklag bearing Saul’s crown and armband, claiming to have finished off the wounded king at Saul’s own request. His expectation is obvious — he has delivered news that clears David’s path to the throne, and he expects reward. David’s response overturns every calculation the man has made. Rather than celebrating, David and his men tear their garments, weep, fast, and mourn until evening — for Saul, for Jonathan, for the army of Israel, for the house of the LORD. David then executes the Amalekite for the self-reported killing of</w:t>
      </w:r>
      <w:r>
        <w:t xml:space="preserve"> </w:t>
      </w:r>
      <w:r>
        <w:t xml:space="preserve">“the LORD’s anointed,”</w:t>
      </w:r>
      <w:r>
        <w:t xml:space="preserve"> </w:t>
      </w:r>
      <w:r>
        <w:t xml:space="preserve">and composes one of the most moving elegies in all of ancient literature: the lament of the bow, mourning Saul and Jonathan together in language that is personal, political, and deeply human. The chapter ends not with David seizing power but with David weeping — and with a poem that refuses to let the fallen be forgotten.</w:t>
      </w:r>
    </w:p>
    <w:p>
      <w:pPr>
        <w:pStyle w:val="BodyText"/>
      </w:pPr>
      <w:r>
        <w:rPr>
          <w:b/>
          <w:bCs/>
        </w:rPr>
        <w:t xml:space="preserve">This Text — Intent</w:t>
      </w:r>
    </w:p>
    <w:p>
      <w:pPr>
        <w:pStyle w:val="BodyText"/>
      </w:pPr>
      <w:r>
        <w:t xml:space="preserve">God is seeking to display, through David’s grief and restraint, what it looks like when a man’s ambitions are genuinely subordinate to his theology. The Amalekite acts on what any political realist would act on — David benefits from Saul’s death, therefore David must want Saul’s death. God exposes that calculus as entirely wrong, and does so not through a didactic sermon but through the anatomy of David’s actual response. The intent is to confront the reader with the question:</w:t>
      </w:r>
      <w:r>
        <w:t xml:space="preserve"> </w:t>
      </w:r>
      <w:r>
        <w:rPr>
          <w:i/>
          <w:iCs/>
        </w:rPr>
        <w:t xml:space="preserve">Do my responses to others’ losses reveal whether I truly believe that God — not I — governs the outcomes of history?</w:t>
      </w:r>
      <w:r>
        <w:t xml:space="preserve"> </w:t>
      </w:r>
      <w:r>
        <w:t xml:space="preserve">This passage calls the reader to a grief that is uncalculating, a reverence for God’s anointed that is genuine rather than performed, and a restraint born not from strategy but from theology.</w:t>
      </w:r>
    </w:p>
    <w:p>
      <w:r>
        <w:pict>
          <v:rect style="width:0;height:1.5pt" o:hralign="center" o:hrstd="t" o:hr="t"/>
        </w:pict>
      </w:r>
    </w:p>
    <w:p>
      <w:pPr>
        <w:pStyle w:val="FirstParagraph"/>
      </w:pPr>
      <w:r>
        <w:rPr>
          <w:b/>
          <w:bCs/>
        </w:rPr>
        <w:t xml:space="preserve">Subject Sentence:</w:t>
      </w:r>
      <w:r>
        <w:t xml:space="preserve"> </w:t>
      </w:r>
      <w:r>
        <w:t xml:space="preserve">David mourns Saul and Jonathan while refusing to exploit what God has sovereignly appointed.</w:t>
      </w:r>
    </w:p>
    <w:p>
      <w:r>
        <w:pict>
          <v:rect style="width:0;height:1.5pt" o:hralign="center" o:hrstd="t" o:hr="t"/>
        </w:pict>
      </w:r>
    </w:p>
    <w:p>
      <w:pPr>
        <w:pStyle w:val="FirstParagraph"/>
      </w:pPr>
      <w:r>
        <w:rPr>
          <w:b/>
          <w:bCs/>
        </w:rPr>
        <w:t xml:space="preserve">Primary Claim:</w:t>
      </w:r>
      <w:r>
        <w:t xml:space="preserve"> </w:t>
      </w:r>
      <w:r>
        <w:t xml:space="preserve">God is calling His people to hold grief, reverence, and ambition in a theological order that only trust in divine sovereignty can produce — honoring what God has appointed even when its removal benefits you.</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Amalekite’s Report — Lie or Truth?</w:t>
      </w:r>
    </w:p>
    <w:p>
      <w:pPr>
        <w:pStyle w:val="BodyText"/>
      </w:pPr>
      <w:r>
        <w:t xml:space="preserve">A genuine interpretive question governs the chapter: did the Amalekite actually kill Saul, or did he fabricate the story to curry favor? First Samuel 31 reports that Saul fell on his own sword, and his armor-bearer confirmed the death. Most interpreters read the Amalekite’s account as a fabrication — he found the body, took the regalia, and constructed a heroic story expecting reward. This reading is almost certainly correct, and it matters enormously for exposition: the man dies not for a genuine act of mercy-killing but for a lie constructed on the assumption that David wanted Saul dead. He misread David completely. His death is the consequence not only of impiety toward God’s anointed but of a fundamental miscalculation of David’s character. Some interpreters accept the Amalekite’s account at face value (or allow the texts to stand in tension), but the contradiction with 1 Samuel 31 is difficult to resolve if his account is taken as historically accurate. The Reformed reading follows the majority: this is a fabricated claim, and the irony is sharp — he dies for claiming to do what David would never have done, and what he himself probably never did.</w:t>
      </w:r>
    </w:p>
    <w:p>
      <w:pPr>
        <w:pStyle w:val="BodyText"/>
      </w:pPr>
      <w:r>
        <w:rPr>
          <w:b/>
          <w:bCs/>
        </w:rPr>
        <w:t xml:space="preserve">Is David’s Grief Politically Calculated?</w:t>
      </w:r>
    </w:p>
    <w:p>
      <w:pPr>
        <w:pStyle w:val="BodyText"/>
      </w:pPr>
      <w:r>
        <w:t xml:space="preserve">Some commentators, particularly those reading through a political-realist lens (Machiavelli is sometimes invoked), suggest David’s lament is strategic — a public performance designed to demonstrate that he did not seek Saul’s death and to position himself favorably before the tribes of Israel. This reading must be</w:t>
      </w:r>
      <w:r>
        <w:t xml:space="preserve"> </w:t>
      </w:r>
      <w:r>
        <w:rPr>
          <w:i/>
          <w:iCs/>
        </w:rPr>
        <w:t xml:space="preserve">refuted</w:t>
      </w:r>
      <w:r>
        <w:t xml:space="preserve">, not merely qualified. The text gives no internal signal of performance. The grief precedes any audience; it includes Jonathan, whose death had no political advantage for David and every personal cost; the elegy is poetic and deeply personal in ways that exceed any plausible political calculation. The theological frame the text itself supplies — David’s consistent reverence for</w:t>
      </w:r>
      <w:r>
        <w:t xml:space="preserve"> </w:t>
      </w:r>
      <w:r>
        <w:t xml:space="preserve">“the LORD’s anointed”</w:t>
      </w:r>
      <w:r>
        <w:t xml:space="preserve"> </w:t>
      </w:r>
      <w:r>
        <w:t xml:space="preserve">across both books of Samuel — is not the frame of a political actor. To read the lament as theater is to import a hermeneutic the text actively resists.</w:t>
      </w:r>
    </w:p>
    <w:p>
      <w:pPr>
        <w:pStyle w:val="BodyText"/>
      </w:pPr>
      <w:r>
        <w:rPr>
          <w:b/>
          <w:bCs/>
        </w:rPr>
        <w:t xml:space="preserve">The Execution of the Amalekite — Justice or Vengeance?</w:t>
      </w:r>
    </w:p>
    <w:p>
      <w:pPr>
        <w:pStyle w:val="BodyText"/>
      </w:pPr>
      <w:r>
        <w:t xml:space="preserve">Some readers, particularly those in traditions emphasizing mercy and non-violence, find David’s execution of the Amalekite troubling — was this disproportionate? The text presents it as straightforwardly just: the man claimed to have killed the LORD’s anointed king. Whether or not the claim was true, David treats it on its own terms:</w:t>
      </w:r>
      <w:r>
        <w:t xml:space="preserve"> </w:t>
      </w:r>
      <w:r>
        <w:rPr>
          <w:i/>
          <w:iCs/>
        </w:rPr>
        <w:t xml:space="preserve">by your own mouth you are condemned.</w:t>
      </w:r>
      <w:r>
        <w:t xml:space="preserve"> </w:t>
      </w:r>
      <w:r>
        <w:t xml:space="preserve">This is not vengeance — it is the covenantal order of accountability. The king is the LORD’s representative; to strike him is to strike against God’s appointment. The principle is not unique to David but runs through the entire Davidic narrative (see 1 Samuel 24, 26). The Reformed reading</w:t>
      </w:r>
      <w:r>
        <w:t xml:space="preserve"> </w:t>
      </w:r>
      <w:r>
        <w:rPr>
          <w:i/>
          <w:iCs/>
        </w:rPr>
        <w:t xml:space="preserve">acknowledges</w:t>
      </w:r>
      <w:r>
        <w:t xml:space="preserve"> </w:t>
      </w:r>
      <w:r>
        <w:t xml:space="preserve">the gravity of this execution while affirming that it reflects the text’s own theological framework — the LORD’s anointed is not a private citizen, and the claim to have ended his life carries the weight of the covenantal order.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24:6; 26:9-11</w:t>
      </w:r>
      <w:r>
        <w:t xml:space="preserve"> </w:t>
      </w:r>
      <w:r>
        <w:t xml:space="preserve">— David’s prior refusals to harm Saul, both times invoking</w:t>
      </w:r>
      <w:r>
        <w:t xml:space="preserve"> </w:t>
      </w:r>
      <w:r>
        <w:t xml:space="preserve">“the LORD’s anointed,”</w:t>
      </w:r>
      <w:r>
        <w:t xml:space="preserve"> </w:t>
      </w:r>
      <w:r>
        <w:t xml:space="preserve">establish that 2 Samuel 1’s response is consistent character, not improvised performance. The lament is of a piece with everything that has preceded it.</w:t>
      </w:r>
    </w:p>
    <w:p>
      <w:pPr>
        <w:numPr>
          <w:ilvl w:val="0"/>
          <w:numId w:val="1001"/>
        </w:numPr>
      </w:pPr>
      <w:r>
        <w:rPr>
          <w:b/>
          <w:bCs/>
        </w:rPr>
        <w:t xml:space="preserve">Romans 13:1-4</w:t>
      </w:r>
      <w:r>
        <w:t xml:space="preserve"> </w:t>
      </w:r>
      <w:r>
        <w:t xml:space="preserve">— Paul’s grounding of governmental authority in divine appointment resonates with David’s covenantal view of kingship: authority is God’s to give and God’s to remove; those who strike against it strike against God’s ordering.</w:t>
      </w:r>
    </w:p>
    <w:p>
      <w:pPr>
        <w:numPr>
          <w:ilvl w:val="0"/>
          <w:numId w:val="1001"/>
        </w:numPr>
      </w:pPr>
      <w:r>
        <w:rPr>
          <w:b/>
          <w:bCs/>
        </w:rPr>
        <w:t xml:space="preserve">Psalm 18</w:t>
      </w:r>
      <w:r>
        <w:t xml:space="preserve"> </w:t>
      </w:r>
      <w:r>
        <w:t xml:space="preserve">(superscription connects it to David’s deliverance from Saul) — Read alongside 2 Samuel 1, it shows the full arc: David honoring the man who sought his life, and eventually receiving what God sovereignly promised, without having seized it.</w:t>
      </w:r>
    </w:p>
    <w:p>
      <w:pPr>
        <w:numPr>
          <w:ilvl w:val="0"/>
          <w:numId w:val="1001"/>
        </w:numPr>
      </w:pPr>
      <w:r>
        <w:rPr>
          <w:b/>
          <w:bCs/>
        </w:rPr>
        <w:t xml:space="preserve">Proverbs 24:17-18</w:t>
      </w:r>
      <w:r>
        <w:t xml:space="preserve"> </w:t>
      </w:r>
      <w:r>
        <w:t xml:space="preserve">—</w:t>
      </w:r>
      <w:r>
        <w:t xml:space="preserve"> </w:t>
      </w:r>
      <w:r>
        <w:t xml:space="preserve">“Do not rejoice when your enemy falls”</w:t>
      </w:r>
      <w:r>
        <w:t xml:space="preserve"> </w:t>
      </w:r>
      <w:r>
        <w:t xml:space="preserve">— the wisdom tradition corroborates the moral logic of David’s uncalculating grief; gloating over a fallen enemy, even a pursuing enemy, distorts the soul.</w:t>
      </w:r>
    </w:p>
    <w:p>
      <w:pPr>
        <w:numPr>
          <w:ilvl w:val="0"/>
          <w:numId w:val="1001"/>
        </w:numPr>
      </w:pPr>
      <w:r>
        <w:rPr>
          <w:b/>
          <w:bCs/>
        </w:rPr>
        <w:t xml:space="preserve">Luke 23:34</w:t>
      </w:r>
      <w:r>
        <w:t xml:space="preserve"> </w:t>
      </w:r>
      <w:r>
        <w:t xml:space="preserve">— Christ’s intercession for those who crucified Him is the fullest expression of the theological instinct displayed in David: refusing to treat the removal of an opponent as personal vindication, and responding with grief rather than triumph.</w:t>
      </w:r>
    </w:p>
    <w:p>
      <w:r>
        <w:pict>
          <v:rect style="width:0;height:1.5pt" o:hralign="center" o:hrstd="t" o:hr="t"/>
        </w:pict>
      </w:r>
    </w:p>
    <w:p>
      <w:pPr>
        <w:pStyle w:val="FirstParagraph"/>
      </w:pPr>
      <w:r>
        <w:rPr>
          <w:b/>
          <w:bCs/>
        </w:rPr>
        <w:t xml:space="preserve">Aim:</w:t>
      </w:r>
      <w:r>
        <w:t xml:space="preserve"> </w:t>
      </w:r>
      <w:r>
        <w:t xml:space="preserve">To demonstrate, through David’s response to Saul’s death, that genuine theological trust in God’s sovereignty produces grief without gloating, reverence without calculation, and patience without grabbing — and to press the reader toward that same uncalculating posture.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Setting established: David at Ziklag, two days after the battle</w:t>
            </w:r>
          </w:p>
        </w:tc>
        <w:tc>
          <w:tcPr/>
          <w:p>
            <w:pPr>
              <w:pStyle w:val="Compact"/>
            </w:pPr>
            <w:r>
              <w:t xml:space="preserve">Connects directly to 1 Sam 30-31; David’s location is deliberate — he was not at Jezreel</w:t>
            </w:r>
          </w:p>
        </w:tc>
      </w:tr>
      <w:tr>
        <w:tc>
          <w:tcPr/>
          <w:p>
            <w:pPr>
              <w:pStyle w:val="Compact"/>
            </w:pPr>
            <w:r>
              <w:t xml:space="preserve">1:2</w:t>
            </w:r>
          </w:p>
        </w:tc>
        <w:tc>
          <w:tcPr/>
          <w:p>
            <w:pPr>
              <w:pStyle w:val="Compact"/>
            </w:pPr>
            <w:r>
              <w:t xml:space="preserve">An Amalekite arrives from the battlefield, clothes torn, dirt on his head — signs of mourning</w:t>
            </w:r>
          </w:p>
        </w:tc>
        <w:tc>
          <w:tcPr/>
          <w:p>
            <w:pPr>
              <w:pStyle w:val="Compact"/>
            </w:pPr>
            <w:r>
              <w:t xml:space="preserve">Ironic: he performs grief while planning to benefit from the news he carries</w:t>
            </w:r>
          </w:p>
        </w:tc>
      </w:tr>
      <w:tr>
        <w:tc>
          <w:tcPr/>
          <w:p>
            <w:pPr>
              <w:pStyle w:val="Compact"/>
            </w:pPr>
            <w:r>
              <w:t xml:space="preserve">1:3-4</w:t>
            </w:r>
          </w:p>
        </w:tc>
        <w:tc>
          <w:tcPr/>
          <w:p>
            <w:pPr>
              <w:pStyle w:val="Compact"/>
            </w:pPr>
            <w:r>
              <w:t xml:space="preserve">The man reports: Israel has fled, many have fallen, Saul and Jonathan are dead</w:t>
            </w:r>
          </w:p>
        </w:tc>
        <w:tc>
          <w:tcPr/>
          <w:p>
            <w:pPr>
              <w:pStyle w:val="Compact"/>
            </w:pPr>
            <w:r>
              <w:t xml:space="preserve">David asks directly; the Amalekite begins with the military disaster before naming the royal deaths</w:t>
            </w:r>
          </w:p>
        </w:tc>
      </w:tr>
      <w:tr>
        <w:tc>
          <w:tcPr/>
          <w:p>
            <w:pPr>
              <w:pStyle w:val="Compact"/>
            </w:pPr>
            <w:r>
              <w:t xml:space="preserve">1:5-6</w:t>
            </w:r>
          </w:p>
        </w:tc>
        <w:tc>
          <w:tcPr/>
          <w:p>
            <w:pPr>
              <w:pStyle w:val="Compact"/>
            </w:pPr>
            <w:r>
              <w:t xml:space="preserve">David presses: how do you know Saul and Jonathan are dead?</w:t>
            </w:r>
          </w:p>
        </w:tc>
        <w:tc>
          <w:tcPr/>
          <w:p>
            <w:pPr>
              <w:pStyle w:val="Compact"/>
            </w:pPr>
            <w:r>
              <w:t xml:space="preserve">David’s skepticism or due diligence is evident — he demands a firsthand account</w:t>
            </w:r>
          </w:p>
        </w:tc>
      </w:tr>
      <w:tr>
        <w:tc>
          <w:tcPr/>
          <w:p>
            <w:pPr>
              <w:pStyle w:val="Compact"/>
            </w:pPr>
            <w:r>
              <w:t xml:space="preserve">1:7-10</w:t>
            </w:r>
          </w:p>
        </w:tc>
        <w:tc>
          <w:tcPr/>
          <w:p>
            <w:pPr>
              <w:pStyle w:val="Compact"/>
            </w:pPr>
            <w:r>
              <w:t xml:space="preserve">The Amalekite claims: I found Saul wounded, leaning on his spear; he asked me to finish him; I did; I brought his crown and armband</w:t>
            </w:r>
          </w:p>
        </w:tc>
        <w:tc>
          <w:tcPr/>
          <w:p>
            <w:pPr>
              <w:pStyle w:val="Compact"/>
            </w:pPr>
            <w:r>
              <w:t xml:space="preserve">Contradicts 1 Sam 31:3-5; almost certainly a fabricated heroic account designed to win David’s favor</w:t>
            </w:r>
          </w:p>
        </w:tc>
      </w:tr>
      <w:tr>
        <w:tc>
          <w:tcPr/>
          <w:p>
            <w:pPr>
              <w:pStyle w:val="Compact"/>
            </w:pPr>
            <w:r>
              <w:t xml:space="preserve">1:11-12</w:t>
            </w:r>
          </w:p>
        </w:tc>
        <w:tc>
          <w:tcPr/>
          <w:p>
            <w:pPr>
              <w:pStyle w:val="Compact"/>
            </w:pPr>
            <w:r>
              <w:t xml:space="preserve">David and his men tear their garments, mourn, weep, and fast until evening — for Saul, Jonathan, the people, and the house of Israel</w:t>
            </w:r>
          </w:p>
        </w:tc>
        <w:tc>
          <w:tcPr/>
          <w:p>
            <w:pPr>
              <w:pStyle w:val="Compact"/>
            </w:pPr>
            <w:r>
              <w:t xml:space="preserve">The grief is communal, specific, and includes Saul — the man who hunted David for years</w:t>
            </w:r>
          </w:p>
        </w:tc>
      </w:tr>
      <w:tr>
        <w:tc>
          <w:tcPr/>
          <w:p>
            <w:pPr>
              <w:pStyle w:val="Compact"/>
            </w:pPr>
            <w:r>
              <w:t xml:space="preserve">1:13-14</w:t>
            </w:r>
          </w:p>
        </w:tc>
        <w:tc>
          <w:tcPr/>
          <w:p>
            <w:pPr>
              <w:pStyle w:val="Compact"/>
            </w:pPr>
            <w:r>
              <w:t xml:space="preserve">David interrogates the Amalekite about his origins — he is a sojourner, an Amalekite</w:t>
            </w:r>
          </w:p>
        </w:tc>
        <w:tc>
          <w:tcPr/>
          <w:p>
            <w:pPr>
              <w:pStyle w:val="Compact"/>
            </w:pPr>
            <w:r>
              <w:t xml:space="preserve">The man’s ethnic identity is significant: Amalek is already under covenantal judgment; this adds texture to the verdict</w:t>
            </w:r>
          </w:p>
        </w:tc>
      </w:tr>
      <w:tr>
        <w:tc>
          <w:tcPr/>
          <w:p>
            <w:pPr>
              <w:pStyle w:val="Compact"/>
            </w:pPr>
            <w:r>
              <w:t xml:space="preserve">1:15-16</w:t>
            </w:r>
          </w:p>
        </w:tc>
        <w:tc>
          <w:tcPr/>
          <w:p>
            <w:pPr>
              <w:pStyle w:val="Compact"/>
            </w:pPr>
            <w:r>
              <w:t xml:space="preserve">David orders his execution:</w:t>
            </w:r>
            <w:r>
              <w:t xml:space="preserve"> </w:t>
            </w:r>
            <w:r>
              <w:t xml:space="preserve">“Your blood be on your own head, for your own mouth testified against you”</w:t>
            </w:r>
          </w:p>
        </w:tc>
        <w:tc>
          <w:tcPr/>
          <w:p>
            <w:pPr>
              <w:pStyle w:val="Compact"/>
            </w:pPr>
            <w:r>
              <w:t xml:space="preserve">The judicial logic is precise: the man condemned himself by his own claim; David is not acting on political advantage</w:t>
            </w:r>
          </w:p>
        </w:tc>
      </w:tr>
      <w:tr>
        <w:tc>
          <w:tcPr/>
          <w:p>
            <w:pPr>
              <w:pStyle w:val="Compact"/>
            </w:pPr>
            <w:r>
              <w:t xml:space="preserve">1:17-18</w:t>
            </w:r>
          </w:p>
        </w:tc>
        <w:tc>
          <w:tcPr/>
          <w:p>
            <w:pPr>
              <w:pStyle w:val="Compact"/>
            </w:pPr>
            <w:r>
              <w:t xml:space="preserve">David composes the lament and commands it to be taught to the people of Judah —</w:t>
            </w:r>
            <w:r>
              <w:t xml:space="preserve"> </w:t>
            </w:r>
            <w:r>
              <w:t xml:space="preserve">“the lament of the bow”</w:t>
            </w:r>
          </w:p>
        </w:tc>
        <w:tc>
          <w:tcPr/>
          <w:p>
            <w:pPr>
              <w:pStyle w:val="Compact"/>
            </w:pPr>
            <w:r>
              <w:t xml:space="preserve">The lament becomes a national teaching — grief formalized as instruction</w:t>
            </w:r>
          </w:p>
        </w:tc>
      </w:tr>
      <w:tr>
        <w:tc>
          <w:tcPr/>
          <w:p>
            <w:pPr>
              <w:pStyle w:val="Compact"/>
            </w:pPr>
            <w:r>
              <w:t xml:space="preserve">1:19</w:t>
            </w:r>
          </w:p>
        </w:tc>
        <w:tc>
          <w:tcPr/>
          <w:p>
            <w:pPr>
              <w:pStyle w:val="Compact"/>
            </w:pPr>
            <w:r>
              <w:t xml:space="preserve">Opening of the lament:</w:t>
            </w:r>
            <w:r>
              <w:t xml:space="preserve"> </w:t>
            </w:r>
            <w:r>
              <w:t xml:space="preserve">“Your glory, O Israel, is slain on your high places! How the mighty have fallen!”</w:t>
            </w:r>
          </w:p>
        </w:tc>
        <w:tc>
          <w:tcPr/>
          <w:p>
            <w:pPr>
              <w:pStyle w:val="Compact"/>
            </w:pPr>
            <w:r>
              <w:t xml:space="preserve">The refrain</w:t>
            </w:r>
            <w:r>
              <w:t xml:space="preserve"> </w:t>
            </w:r>
            <w:r>
              <w:t xml:space="preserve">“How the mighty have fallen”</w:t>
            </w:r>
            <w:r>
              <w:t xml:space="preserve"> </w:t>
            </w:r>
            <w:r>
              <w:t xml:space="preserve">anchors the poem’s emotional center</w:t>
            </w:r>
          </w:p>
        </w:tc>
      </w:tr>
      <w:tr>
        <w:tc>
          <w:tcPr/>
          <w:p>
            <w:pPr>
              <w:pStyle w:val="Compact"/>
            </w:pPr>
            <w:r>
              <w:t xml:space="preserve">1:20</w:t>
            </w:r>
          </w:p>
        </w:tc>
        <w:tc>
          <w:tcPr/>
          <w:p>
            <w:pPr>
              <w:pStyle w:val="Compact"/>
            </w:pPr>
            <w:r>
              <w:t xml:space="preserve">David commands: do not tell it in Gath, do not proclaim it in Ashkelon — lest the Philistines rejoice</w:t>
            </w:r>
          </w:p>
        </w:tc>
        <w:tc>
          <w:tcPr/>
          <w:p>
            <w:pPr>
              <w:pStyle w:val="Compact"/>
            </w:pPr>
            <w:r>
              <w:t xml:space="preserve">David refuses to allow enemy celebration; national shame is not to be broadcast to the uncircumcised</w:t>
            </w:r>
          </w:p>
        </w:tc>
      </w:tr>
      <w:tr>
        <w:tc>
          <w:tcPr/>
          <w:p>
            <w:pPr>
              <w:pStyle w:val="Compact"/>
            </w:pPr>
            <w:r>
              <w:t xml:space="preserve">1:21</w:t>
            </w:r>
          </w:p>
        </w:tc>
        <w:tc>
          <w:tcPr/>
          <w:p>
            <w:pPr>
              <w:pStyle w:val="Compact"/>
            </w:pPr>
            <w:r>
              <w:t xml:space="preserve">Curse on the mountains of Gilboa: no dew, no rain — the land itself should mourn</w:t>
            </w:r>
          </w:p>
        </w:tc>
        <w:tc>
          <w:tcPr/>
          <w:p>
            <w:pPr>
              <w:pStyle w:val="Compact"/>
            </w:pPr>
            <w:r>
              <w:t xml:space="preserve">The curse is covenantal: the land that hosted the defeat of the anointed should bear the mark</w:t>
            </w:r>
          </w:p>
        </w:tc>
      </w:tr>
      <w:tr>
        <w:tc>
          <w:tcPr/>
          <w:p>
            <w:pPr>
              <w:pStyle w:val="Compact"/>
            </w:pPr>
            <w:r>
              <w:t xml:space="preserve">1:22</w:t>
            </w:r>
          </w:p>
        </w:tc>
        <w:tc>
          <w:tcPr/>
          <w:p>
            <w:pPr>
              <w:pStyle w:val="Compact"/>
            </w:pPr>
            <w:r>
              <w:t xml:space="preserve">Celebration of Saul and Jonathan as warriors: their weapons never returned empty</w:t>
            </w:r>
          </w:p>
        </w:tc>
        <w:tc>
          <w:tcPr/>
          <w:p>
            <w:pPr>
              <w:pStyle w:val="Compact"/>
            </w:pPr>
            <w:r>
              <w:t xml:space="preserve">David honors their prowess without bitterness or revisionism</w:t>
            </w:r>
          </w:p>
        </w:tc>
      </w:tr>
      <w:tr>
        <w:tc>
          <w:tcPr/>
          <w:p>
            <w:pPr>
              <w:pStyle w:val="Compact"/>
            </w:pPr>
            <w:r>
              <w:t xml:space="preserve">1:23</w:t>
            </w:r>
          </w:p>
        </w:tc>
        <w:tc>
          <w:tcPr/>
          <w:p>
            <w:pPr>
              <w:pStyle w:val="Compact"/>
            </w:pPr>
            <w:r>
              <w:t xml:space="preserve">Saul and Jonathan:</w:t>
            </w:r>
            <w:r>
              <w:t xml:space="preserve"> </w:t>
            </w:r>
            <w:r>
              <w:t xml:space="preserve">“beloved and lovely; in life and death they were not divided; swifter than eagles, stronger than lions”</w:t>
            </w:r>
          </w:p>
        </w:tc>
        <w:tc>
          <w:tcPr/>
          <w:p>
            <w:pPr>
              <w:pStyle w:val="Compact"/>
            </w:pPr>
            <w:r>
              <w:t xml:space="preserve">The description of Saul is striking — David magnifies the man who hunted him; love overrides grievance</w:t>
            </w:r>
          </w:p>
        </w:tc>
      </w:tr>
      <w:tr>
        <w:tc>
          <w:tcPr/>
          <w:p>
            <w:pPr>
              <w:pStyle w:val="Compact"/>
            </w:pPr>
            <w:r>
              <w:t xml:space="preserve">1:24</w:t>
            </w:r>
          </w:p>
        </w:tc>
        <w:tc>
          <w:tcPr/>
          <w:p>
            <w:pPr>
              <w:pStyle w:val="Compact"/>
            </w:pPr>
            <w:r>
              <w:t xml:space="preserve">Daughters of Israel, weep for Saul who clothed you in scarlet and luxury</w:t>
            </w:r>
          </w:p>
        </w:tc>
        <w:tc>
          <w:tcPr/>
          <w:p>
            <w:pPr>
              <w:pStyle w:val="Compact"/>
            </w:pPr>
            <w:r>
              <w:t xml:space="preserve">David calls the nation to grief by recalling Saul’s tangible benefits to his people</w:t>
            </w:r>
          </w:p>
        </w:tc>
      </w:tr>
      <w:tr>
        <w:tc>
          <w:tcPr/>
          <w:p>
            <w:pPr>
              <w:pStyle w:val="Compact"/>
            </w:pPr>
            <w:r>
              <w:t xml:space="preserve">1:25-26</w:t>
            </w:r>
          </w:p>
        </w:tc>
        <w:tc>
          <w:tcPr/>
          <w:p>
            <w:pPr>
              <w:pStyle w:val="Compact"/>
            </w:pPr>
            <w:r>
              <w:t xml:space="preserve">Jonathan mourned personally and deeply:</w:t>
            </w:r>
            <w:r>
              <w:t xml:space="preserve"> </w:t>
            </w:r>
            <w:r>
              <w:t xml:space="preserve">“your love to me was extraordinary, surpassing the love of women”</w:t>
            </w:r>
          </w:p>
        </w:tc>
        <w:tc>
          <w:tcPr/>
          <w:p>
            <w:pPr>
              <w:pStyle w:val="Compact"/>
            </w:pPr>
            <w:r>
              <w:t xml:space="preserve">The lament moves from national grief to intimate personal loss; the covenant friendship honored publicly</w:t>
            </w:r>
          </w:p>
        </w:tc>
      </w:tr>
      <w:tr>
        <w:tc>
          <w:tcPr/>
          <w:p>
            <w:pPr>
              <w:pStyle w:val="Compact"/>
            </w:pPr>
            <w:r>
              <w:t xml:space="preserve">1:27</w:t>
            </w:r>
          </w:p>
        </w:tc>
        <w:tc>
          <w:tcPr/>
          <w:p>
            <w:pPr>
              <w:pStyle w:val="Compact"/>
            </w:pPr>
            <w:r>
              <w:t xml:space="preserve">Closing refrain:</w:t>
            </w:r>
            <w:r>
              <w:t xml:space="preserve"> </w:t>
            </w:r>
            <w:r>
              <w:t xml:space="preserve">“How the mighty have fallen, and the weapons of war perished!”</w:t>
            </w:r>
          </w:p>
        </w:tc>
        <w:tc>
          <w:tcPr/>
          <w:p>
            <w:pPr>
              <w:pStyle w:val="Compact"/>
            </w:pPr>
            <w:r>
              <w:t xml:space="preserve">The poem closes where it opened — the refrain lands with finality; the era is over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1:1-10</w:t>
            </w:r>
          </w:p>
        </w:tc>
        <w:tc>
          <w:tcPr/>
          <w:p>
            <w:pPr>
              <w:pStyle w:val="Compact"/>
            </w:pPr>
            <w:r>
              <w:t xml:space="preserve">The Messenger and His Miscalculation</w:t>
            </w:r>
          </w:p>
        </w:tc>
      </w:tr>
      <w:tr>
        <w:tc>
          <w:tcPr/>
          <w:p>
            <w:pPr>
              <w:pStyle w:val="Compact"/>
            </w:pPr>
            <w:r>
              <w:t xml:space="preserve">2</w:t>
            </w:r>
          </w:p>
        </w:tc>
        <w:tc>
          <w:tcPr/>
          <w:p>
            <w:pPr>
              <w:pStyle w:val="Compact"/>
            </w:pPr>
            <w:r>
              <w:t xml:space="preserve">1:11-16</w:t>
            </w:r>
          </w:p>
        </w:tc>
        <w:tc>
          <w:tcPr/>
          <w:p>
            <w:pPr>
              <w:pStyle w:val="Compact"/>
            </w:pPr>
            <w:r>
              <w:t xml:space="preserve">The Response That Overturned Every Expectation</w:t>
            </w:r>
          </w:p>
        </w:tc>
      </w:tr>
      <w:tr>
        <w:tc>
          <w:tcPr/>
          <w:p>
            <w:pPr>
              <w:pStyle w:val="Compact"/>
            </w:pPr>
            <w:r>
              <w:t xml:space="preserve">3</w:t>
            </w:r>
          </w:p>
        </w:tc>
        <w:tc>
          <w:tcPr/>
          <w:p>
            <w:pPr>
              <w:pStyle w:val="Compact"/>
            </w:pPr>
            <w:r>
              <w:t xml:space="preserve">1:17-27</w:t>
            </w:r>
          </w:p>
        </w:tc>
        <w:tc>
          <w:tcPr/>
          <w:p>
            <w:pPr>
              <w:pStyle w:val="Compact"/>
            </w:pPr>
            <w:r>
              <w:t xml:space="preserve">The Lament That Refused to Let the Fallen Be Forgotten</w:t>
            </w:r>
          </w:p>
        </w:tc>
      </w:tr>
    </w:tbl>
    <w:p>
      <w:r>
        <w:pict>
          <v:rect style="width:0;height:1.5pt" o:hralign="center" o:hrstd="t" o:hr="t"/>
        </w:pict>
      </w:r>
    </w:p>
    <w:p>
      <w:pPr>
        <w:pStyle w:val="FirstParagraph"/>
      </w:pPr>
      <w:r>
        <w:rPr>
          <w:b/>
          <w:bCs/>
        </w:rPr>
        <w:t xml:space="preserve">Subject Sentence (restated):</w:t>
      </w:r>
      <w:r>
        <w:t xml:space="preserve"> </w:t>
      </w:r>
      <w:r>
        <w:t xml:space="preserve">David mourns Saul and Jonathan while refusing to exploit what God has sovereignly appointed.</w:t>
      </w:r>
    </w:p>
    <w:p>
      <w:pPr>
        <w:pStyle w:val="BodyText"/>
      </w:pPr>
      <w:r>
        <w:rPr>
          <w:b/>
          <w:bCs/>
        </w:rPr>
        <w:t xml:space="preserve">Primary Claim (restated):</w:t>
      </w:r>
      <w:r>
        <w:t xml:space="preserve"> </w:t>
      </w:r>
      <w:r>
        <w:t xml:space="preserve">God is calling His people to hold grief, reverence, and ambition in a theological order that only trust in divine sovereignty can produce — honoring what God has appointed even when its removal benefits you.</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Examine what your reaction to a rival’s fall reveals about your theology.</w:t>
      </w:r>
      <w:r>
        <w:t xml:space="preserve"> </w:t>
      </w:r>
      <w:r>
        <w:rPr>
          <w:i/>
          <w:iCs/>
        </w:rPr>
        <w:t xml:space="preserve">(Mind/Belief)</w:t>
      </w:r>
      <w:r>
        <w:t xml:space="preserve"> </w:t>
      </w:r>
      <w:r>
        <w:t xml:space="preserve">The Amalekite assumed David would celebrate Saul’s death because Saul had been David’s enemy and obstacle. He was wrong — and he died for being wrong. His miscalculation exposes the difference between a man who trusts God to govern outcomes and a man who assumes outcomes must be managed. When someone whose removal would benefit you suffers loss, your instinctive response — private or public — is a diagnostic of whether you genuinely believe God is in charge of your life, or whether you believe you are. Take inventory of the last time a competitor stumbled, a critic fell silent, or a rival lost standing. What did you feel first?</w:t>
      </w:r>
    </w:p>
    <w:p>
      <w:pPr>
        <w:pStyle w:val="BodyText"/>
      </w:pPr>
      <w:r>
        <w:rPr>
          <w:b/>
          <w:bCs/>
        </w:rPr>
        <w:t xml:space="preserve">2. Refuse to let</w:t>
      </w:r>
      <w:r>
        <w:rPr>
          <w:b/>
          <w:bCs/>
        </w:rPr>
        <w:t xml:space="preserve"> </w:t>
      </w:r>
      <w:r>
        <w:rPr>
          <w:b/>
          <w:bCs/>
        </w:rPr>
        <w:t xml:space="preserve">“they had it coming”</w:t>
      </w:r>
      <w:r>
        <w:rPr>
          <w:b/>
          <w:bCs/>
        </w:rPr>
        <w:t xml:space="preserve"> </w:t>
      </w:r>
      <w:r>
        <w:rPr>
          <w:b/>
          <w:bCs/>
        </w:rPr>
        <w:t xml:space="preserve">be the final word you speak over those who opposed you.</w:t>
      </w:r>
      <w:r>
        <w:t xml:space="preserve"> </w:t>
      </w:r>
      <w:r>
        <w:rPr>
          <w:i/>
          <w:iCs/>
        </w:rPr>
        <w:t xml:space="preserve">(Will/Behavior)</w:t>
      </w:r>
      <w:r>
        <w:t xml:space="preserve"> </w:t>
      </w:r>
      <w:r>
        <w:t xml:space="preserve">David did not compose an elegy for someone who had treated him well. Saul had hunted David across the wilderness, hurled spears at him, driven him into exile, and sought his life for years. None of that appears in the lament. David chose to let the public record of Saul’s life be the record of Saul’s kingship — not the record of Saul’s failures toward him. This is not naivety or denial; it is a discipline. Wherever you have been genuinely wronged by someone who has now fallen, find one thing that was true and good about them, and say it out loud to someone. Do not let the last word you speak over them be the word they deserve.</w:t>
      </w:r>
    </w:p>
    <w:p>
      <w:pPr>
        <w:pStyle w:val="BodyText"/>
      </w:pPr>
      <w:r>
        <w:rPr>
          <w:b/>
          <w:bCs/>
        </w:rPr>
        <w:t xml:space="preserve">3. Recalibrate your grief to include losses that carry no personal benefit for you to mourn.</w:t>
      </w:r>
      <w:r>
        <w:t xml:space="preserve"> </w:t>
      </w:r>
      <w:r>
        <w:rPr>
          <w:i/>
          <w:iCs/>
        </w:rPr>
        <w:t xml:space="preserve">(Affections/Worship)</w:t>
      </w:r>
      <w:r>
        <w:t xml:space="preserve"> </w:t>
      </w:r>
      <w:r>
        <w:t xml:space="preserve">David’s grief was most politically plausible for Jonathan and entirely implausible for Saul. Jonathan was David’s covenant friend; mourning him was natural. Saul was David’s persecutor; mourning him was costly. The text does not distinguish between the two griefs — David mourns both, and calls the nation to mourn both. Much of our grief is quietly self-referential: we mourn our losses, losses that affect us, losses that we can leverage for sympathy. Ask God to expand your grief to include the losses of those whose suffering yields you nothing — the fallen leader you disagreed with, the difficult colleague who has now been broken by circumstances, the person in your life whose defeat leaves you quietly relieved.</w:t>
      </w:r>
    </w:p>
    <w:p>
      <w:pPr>
        <w:pStyle w:val="BodyText"/>
      </w:pPr>
      <w:r>
        <w:rPr>
          <w:b/>
          <w:bCs/>
        </w:rPr>
        <w:t xml:space="preserve">4. Hold the authority structures God has placed over you with genuine reverence, not merely strategic compliance.</w:t>
      </w:r>
      <w:r>
        <w:t xml:space="preserve"> </w:t>
      </w:r>
      <w:r>
        <w:rPr>
          <w:i/>
          <w:iCs/>
        </w:rPr>
        <w:t xml:space="preserve">(Mind/Belief)</w:t>
      </w:r>
      <w:r>
        <w:t xml:space="preserve"> </w:t>
      </w:r>
      <w:r>
        <w:t xml:space="preserve">David’s repeated invocation of</w:t>
      </w:r>
      <w:r>
        <w:t xml:space="preserve"> </w:t>
      </w:r>
      <w:r>
        <w:t xml:space="preserve">“the LORD’s anointed”</w:t>
      </w:r>
      <w:r>
        <w:t xml:space="preserve"> </w:t>
      </w:r>
      <w:r>
        <w:t xml:space="preserve">was not legal reasoning — it was theological conviction. Saul was appointed by God; therefore Saul’s person bore a weight that David’s own grievances could not override. This is the conviction Paul will later systematize in Romans 13, but here it is lived, not theorized. Every authority structure you live under — employer, elder, government, church leadership — is imperfect, and some are genuinely difficult. The question David’s life poses is not whether the authority is worthy but whether you believe God governs through structures He has appointed. Genuine reverence for God’s ordering of authority is not the same as agreement with every decision made within it.</w:t>
      </w:r>
    </w:p>
    <w:p>
      <w:pPr>
        <w:pStyle w:val="BodyText"/>
      </w:pPr>
      <w:r>
        <w:rPr>
          <w:b/>
          <w:bCs/>
        </w:rPr>
        <w:t xml:space="preserve">5. When God finally opens a door you have been waiting years to walk through, walk through it the right way — in mourning, not in triumph.</w:t>
      </w:r>
      <w:r>
        <w:t xml:space="preserve"> </w:t>
      </w:r>
      <w:r>
        <w:rPr>
          <w:i/>
          <w:iCs/>
        </w:rPr>
        <w:t xml:space="preserve">(Affections/Worship)</w:t>
      </w:r>
      <w:r>
        <w:t xml:space="preserve"> </w:t>
      </w:r>
      <w:r>
        <w:t xml:space="preserve">Saul’s death was, in one sense, the answer to years of waiting. The throne David had been anointed to occupy was now going to be available to him — and he spent that day fasting and weeping. There is something in the text that resists the triumphalism of arrived ambition. David does not celebrate; he laments. The implication for those waiting on God’s promises is profound: the fulfillment of what God has promised is not an occasion for personal triumph. It is an occasion for renewed awareness of the cost at which God’s purposes are accomplished, for humility about what it took to get here, and for grief over the wreckage that lines the road to any significant deliverance.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appointment of authority is not incidental but covenantal — it carries moral weight that transcends political convenience. The LORD’s anointed is not a title of personal merit but of divine designation; to honor it is to honor the God who gave it. The chapter also teaches that genuine trust in divine sovereignty reshapes the emotional life: the man who truly believes God governs history does not celebrate the removal of his obstacles, because he was never depending on his own management of those obstacles in the first place. The lament further teaches that grief is a theological act — to mourn the fallen is to resist the temptation to treat human beings as instruments of our own narrative, useful when living and convenient when dead. Finally, the passage displays the character of the coming Davidic King: a ruler whose heart is not dominated by ambition but by love, whose public life reflects a private conviction that God, not he, is the sovereign actor.</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1 is a window into the doctrine of providence lived in real time. David’s restraint is not stoicism or political calculation; it is the fruit of genuine belief that God governs the history of Israel — including the timing of thrones. The Reformed insistence on the absolute sovereignty of God in all of history (Westminster Confession 5.1:</w:t>
      </w:r>
      <w:r>
        <w:t xml:space="preserve"> </w:t>
      </w:r>
      <w:r>
        <w:t xml:space="preserve">“God the great Creator of all things doth uphold, direct, dispose, and govern all creatures, actions, and things”</w:t>
      </w:r>
      <w:r>
        <w:t xml:space="preserve">) finds its narrative illustration here: David does not need to grab what God has promised because David believes God will give what God has promised. The chapter also bears on Reformed covenant theology: the concept of the LORD’s anointed is not merely a political honorific but a covenantal category, foreshadowing the one Anointed in whom all God’s appointments converge. David’s honoring of Saul, even at cost to himself, is a faint echo of Christ’s honoring of the Father’s purposes even through suffering — the anointed servant whose grief is uncalculating, whose love is not bounded by what he is owed, and whose ultimate vindication comes not by his own hand but by God’s.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are not waiting for your enemies to fall so that God can finally work — God is already working, on His timetable, in His way, and by His appointment. David believed this so thoroughly that Saul’s death produced grief instead of relief. The question this chapter presses on every reader is whether your trust in God’s sovereignty has actually penetrated your emotional life — or whether, beneath the theology, you are still quietly managing the situation yourself, cataloguing grievances, waiting for certain obstacles to be removed, and planning to celebrate when they are. Stop managing. Start mourning what is worth mourning. Honor what God has appointed, even when its removal would benefit you. He has not forgotten His promises to you, and He does not need your help clearing the path.</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Amalekite’s death as a primitive or troubling moment rather than a judicial and covenantal one.</w:t>
      </w:r>
      <w:r>
        <w:t xml:space="preserve"> </w:t>
      </w:r>
      <w:r>
        <w:t xml:space="preserve">Modern readers often recoil at the execution and either skip past it or apologize for it. This is a mistake. The execution is theologically essential: it demonstrates that David’s reverence for God’s anointed was not rhetoric but conviction with real cost. To apologize for it is to soften the very thing the text wants to communicate. Preach it clearly: the man condemned himself by his own claim, David applied the covenantal principle consistently, and the death of the Amalekite is the precise negative image of David’s own restraint throughout 1 Samuel.</w:t>
      </w:r>
    </w:p>
    <w:p>
      <w:pPr>
        <w:numPr>
          <w:ilvl w:val="0"/>
          <w:numId w:val="1002"/>
        </w:numPr>
      </w:pPr>
      <w:r>
        <w:rPr>
          <w:b/>
          <w:bCs/>
        </w:rPr>
        <w:t xml:space="preserve">Reading David’s lament as political theater.</w:t>
      </w:r>
      <w:r>
        <w:t xml:space="preserve"> </w:t>
      </w:r>
      <w:r>
        <w:t xml:space="preserve">As noted in the Interpretive Evaluation, the political-realist reading of the lament as calculated performance must be actively resisted in the pulpit. The evidence within the text — grief that extends to Saul, the personal depth of the Jonathan section, the command to teach the lament to all Judah — all work against a strategic reading. If the preacher treats the lament as performance, the entire theological point collapses, because the claim the text is making depends on the grief being real.</w:t>
      </w:r>
    </w:p>
    <w:p>
      <w:pPr>
        <w:numPr>
          <w:ilvl w:val="0"/>
          <w:numId w:val="1002"/>
        </w:numPr>
      </w:pPr>
      <w:r>
        <w:rPr>
          <w:b/>
          <w:bCs/>
        </w:rPr>
        <w:t xml:space="preserve">Ignoring the Amalekite’s ethnicity and what it contributes.</w:t>
      </w:r>
      <w:r>
        <w:t xml:space="preserve"> </w:t>
      </w:r>
      <w:r>
        <w:t xml:space="preserve">The man is an Amalekite sojourning in Israel — a member of the people already under covenantal judgment, and ironically the same people whose destruction Saul failed to complete (1 Samuel 15). The text signals this identity deliberately. The preacher who skips it loses a layer of the narrative’s irony: Saul was brought down by the people he failed to judge, and an Amalekite’s lie about that death seals his own end. This is not essential to the Primary Claim but is worth noting in careful exposition.</w:t>
      </w:r>
    </w:p>
    <w:p>
      <w:pPr>
        <w:numPr>
          <w:ilvl w:val="0"/>
          <w:numId w:val="1002"/>
        </w:numPr>
      </w:pPr>
      <w:r>
        <w:rPr>
          <w:b/>
          <w:bCs/>
        </w:rPr>
        <w:t xml:space="preserve">Collapsing the three divisions into a character study of David.</w:t>
      </w:r>
      <w:r>
        <w:t xml:space="preserve"> </w:t>
      </w:r>
      <w:r>
        <w:t xml:space="preserve">The temptation in preaching this chapter is to use it as a portrait of David’s magnanimity —</w:t>
      </w:r>
      <w:r>
        <w:t xml:space="preserve"> </w:t>
      </w:r>
      <w:r>
        <w:t xml:space="preserve">“be like David.”</w:t>
      </w:r>
      <w:r>
        <w:t xml:space="preserve"> </w:t>
      </w:r>
      <w:r>
        <w:t xml:space="preserve">This falls directly into the Clowney anti-moralism pitfall. David is not the point; the theological conviction that produced David’s response is the point. Preach the conviction, not the man. What did David believe about God that made this response possible? That is the question the sermon must answer, not</w:t>
      </w:r>
      <w:r>
        <w:t xml:space="preserve"> </w:t>
      </w:r>
      <w:r>
        <w:t xml:space="preserve">“wasn’t David remarkable?”</w:t>
      </w:r>
    </w:p>
    <w:p>
      <w:pPr>
        <w:numPr>
          <w:ilvl w:val="0"/>
          <w:numId w:val="1002"/>
        </w:numPr>
      </w:pPr>
      <w:r>
        <w:rPr>
          <w:b/>
          <w:bCs/>
        </w:rPr>
        <w:t xml:space="preserve">Skipping the lament itself in favor of the surrounding narrative.</w:t>
      </w:r>
      <w:r>
        <w:t xml:space="preserve"> </w:t>
      </w:r>
      <w:r>
        <w:t xml:space="preserve">Preachers often rush to the narrative frame and neglect the poem, treating it as ornamentation. The lament is the primary evidence for the Primary Claim. The fact that David</w:t>
      </w:r>
      <w:r>
        <w:t xml:space="preserve"> </w:t>
      </w:r>
      <w:r>
        <w:rPr>
          <w:i/>
          <w:iCs/>
        </w:rPr>
        <w:t xml:space="preserve">made art</w:t>
      </w:r>
      <w:r>
        <w:t xml:space="preserve"> </w:t>
      </w:r>
      <w:r>
        <w:t xml:space="preserve">out of this grief — that he formalized it in poetry, commanded it to be taught to the nation, and refused to let the fallen be reduced to a political transition — is the most concentrated expression of what the text is doing. Do not summarize the lament; read it, dwell in it, and let its emotional weight do its work.</w:t>
      </w:r>
    </w:p>
    <w:p>
      <w:pPr>
        <w:numPr>
          <w:ilvl w:val="0"/>
          <w:numId w:val="1002"/>
        </w:numPr>
      </w:pPr>
      <w:r>
        <w:rPr>
          <w:b/>
          <w:bCs/>
        </w:rPr>
        <w:t xml:space="preserve">Missing the forward-pointing dimension — David as type of Christ.</w:t>
      </w:r>
      <w:r>
        <w:t xml:space="preserve"> </w:t>
      </w:r>
      <w:r>
        <w:t xml:space="preserve">David honoring God’s appointment even at personal cost, grieving without self-interest, refusing to exploit what the Sovereign God has given him, composing a poem that magnifies the fallen rather than himself — this is the texture of the one David prefigures. Failing to move the congregation toward Christ is not merely a missed opportunity; it leaves the passage’s claim incomplete. The full weight of</w:t>
      </w:r>
      <w:r>
        <w:t xml:space="preserve"> </w:t>
      </w:r>
      <w:r>
        <w:t xml:space="preserve">“honoring what God has appointed even when its removal benefits you”</w:t>
      </w:r>
      <w:r>
        <w:t xml:space="preserve"> </w:t>
      </w:r>
      <w:r>
        <w:t xml:space="preserve">is only borne by Christ, who did not grasp equality with God but emptied Himself, and who interceded for those who crucified Him. The lament of 2 Samuel 1 finds its fullest echo in Gethsemane.</w:t>
      </w:r>
    </w:p>
    <w:p>
      <w:r>
        <w:pict>
          <v:rect style="width:0;height:1.5pt" o:hralign="center" o:hrstd="t" o:hr="t"/>
        </w:pict>
      </w:r>
    </w:p>
    <w:p>
      <w:pPr>
        <w:pStyle w:val="FirstParagraph"/>
      </w:pPr>
      <w:r>
        <w:rPr>
          <w:i/>
          <w:iCs/>
        </w:rPr>
        <w:t xml:space="preserve">Document: 10 2 Samuel 01.docx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2026-07-14T21:02:44Z</dcterms:created>
  <dcterms:modified xsi:type="dcterms:W3CDTF">2026-07-14T21:02:44Z</dcterms:modified>
</cp:coreProperties>
</file>

<file path=docProps/custom.xml><?xml version="1.0" encoding="utf-8"?>
<Properties xmlns="http://schemas.openxmlformats.org/officeDocument/2006/custom-properties" xmlns:vt="http://schemas.openxmlformats.org/officeDocument/2006/docPropsVTypes"/>
</file>